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B17EC" w14:textId="423F1726" w:rsidR="00D6080D" w:rsidRPr="00C005D9" w:rsidRDefault="00D73475" w:rsidP="00013BEF">
      <w:r w:rsidRPr="005B6DCF">
        <w:rPr>
          <w:b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2623596A" wp14:editId="7E3FC42A">
            <wp:simplePos x="0" y="0"/>
            <wp:positionH relativeFrom="column">
              <wp:posOffset>5648431</wp:posOffset>
            </wp:positionH>
            <wp:positionV relativeFrom="paragraph">
              <wp:posOffset>-200025</wp:posOffset>
            </wp:positionV>
            <wp:extent cx="1219200" cy="101481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HA Logo Square JPE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14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210648133"/>
      <w:r w:rsidR="00AE091D" w:rsidRPr="00AE091D">
        <w:rPr>
          <w:b/>
          <w:bCs/>
          <w:noProof/>
          <w:sz w:val="52"/>
          <w:szCs w:val="52"/>
        </w:rPr>
        <w:t xml:space="preserve">CMS Clarification </w:t>
      </w:r>
      <w:r w:rsidR="00AE091D">
        <w:rPr>
          <w:b/>
          <w:bCs/>
          <w:noProof/>
          <w:sz w:val="52"/>
          <w:szCs w:val="52"/>
        </w:rPr>
        <w:br/>
      </w:r>
      <w:r w:rsidR="00AE091D" w:rsidRPr="00AE091D">
        <w:rPr>
          <w:b/>
          <w:bCs/>
          <w:noProof/>
          <w:sz w:val="52"/>
          <w:szCs w:val="52"/>
        </w:rPr>
        <w:t>on Non-Medicare Swing Beds</w:t>
      </w:r>
      <w:r w:rsidR="00013BEF" w:rsidRPr="006A1DEF">
        <w:rPr>
          <w:b/>
          <w:sz w:val="36"/>
          <w:szCs w:val="36"/>
        </w:rPr>
        <w:t xml:space="preserve"> </w:t>
      </w:r>
      <w:bookmarkEnd w:id="0"/>
      <w:r w:rsidR="005B6DCF">
        <w:rPr>
          <w:b/>
          <w:i/>
          <w:sz w:val="32"/>
          <w:szCs w:val="32"/>
        </w:rPr>
        <w:br/>
      </w:r>
      <w:r w:rsidRPr="00445DAD">
        <w:rPr>
          <w:b/>
          <w:i/>
        </w:rPr>
        <w:br/>
      </w:r>
      <w:r w:rsidR="00D6080D" w:rsidRPr="00720223">
        <w:rPr>
          <w:b/>
          <w:i/>
          <w:sz w:val="40"/>
          <w:szCs w:val="40"/>
        </w:rPr>
        <w:t>Background</w:t>
      </w:r>
      <w:r w:rsidR="00D6080D" w:rsidRPr="00720223">
        <w:rPr>
          <w:b/>
          <w:i/>
          <w:sz w:val="40"/>
          <w:szCs w:val="40"/>
        </w:rPr>
        <w:tab/>
      </w:r>
    </w:p>
    <w:p w14:paraId="3A06D1B3" w14:textId="42350119" w:rsidR="003D68A9" w:rsidRDefault="00AE091D" w:rsidP="009C355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September, the Centers for Medicare and Medicaid Services </w:t>
      </w:r>
      <w:r w:rsidRPr="00AE091D">
        <w:rPr>
          <w:rFonts w:cstheme="minorHAnsi"/>
          <w:sz w:val="24"/>
          <w:szCs w:val="24"/>
        </w:rPr>
        <w:t xml:space="preserve">confirmed that the straight average rate must be carved out of the cost report when calculating the nursing facility rate for non-Medicare swing beds. This corrected carve-out calculation differs from how </w:t>
      </w:r>
      <w:r>
        <w:rPr>
          <w:rFonts w:cstheme="minorHAnsi"/>
          <w:sz w:val="24"/>
          <w:szCs w:val="24"/>
        </w:rPr>
        <w:t xml:space="preserve">the Kansas Department of Health and Environment </w:t>
      </w:r>
      <w:r w:rsidR="000803B6">
        <w:rPr>
          <w:rFonts w:cstheme="minorHAnsi"/>
          <w:sz w:val="24"/>
          <w:szCs w:val="24"/>
        </w:rPr>
        <w:t xml:space="preserve">has been </w:t>
      </w:r>
      <w:r w:rsidRPr="00AE091D">
        <w:rPr>
          <w:rFonts w:cstheme="minorHAnsi"/>
          <w:sz w:val="24"/>
          <w:szCs w:val="24"/>
        </w:rPr>
        <w:t>calculat</w:t>
      </w:r>
      <w:r w:rsidR="000803B6">
        <w:rPr>
          <w:rFonts w:cstheme="minorHAnsi"/>
          <w:sz w:val="24"/>
          <w:szCs w:val="24"/>
        </w:rPr>
        <w:t>ing</w:t>
      </w:r>
      <w:r w:rsidRPr="00AE091D">
        <w:rPr>
          <w:rFonts w:cstheme="minorHAnsi"/>
          <w:sz w:val="24"/>
          <w:szCs w:val="24"/>
        </w:rPr>
        <w:t xml:space="preserve"> the reimbursement rate for Medicaid swing beds</w:t>
      </w:r>
      <w:r w:rsidR="000803B6">
        <w:rPr>
          <w:rFonts w:cstheme="minorHAnsi"/>
          <w:sz w:val="24"/>
          <w:szCs w:val="24"/>
        </w:rPr>
        <w:t>. This has c</w:t>
      </w:r>
      <w:r w:rsidRPr="00AE091D">
        <w:rPr>
          <w:rFonts w:cstheme="minorHAnsi"/>
          <w:sz w:val="24"/>
          <w:szCs w:val="24"/>
        </w:rPr>
        <w:t>aus</w:t>
      </w:r>
      <w:r w:rsidR="000803B6">
        <w:rPr>
          <w:rFonts w:cstheme="minorHAnsi"/>
          <w:sz w:val="24"/>
          <w:szCs w:val="24"/>
        </w:rPr>
        <w:t>ed</w:t>
      </w:r>
      <w:r w:rsidRPr="00AE091D">
        <w:rPr>
          <w:rFonts w:cstheme="minorHAnsi"/>
          <w:sz w:val="24"/>
          <w:szCs w:val="24"/>
        </w:rPr>
        <w:t xml:space="preserve"> a gap between </w:t>
      </w:r>
      <w:r>
        <w:rPr>
          <w:rFonts w:cstheme="minorHAnsi"/>
          <w:sz w:val="24"/>
          <w:szCs w:val="24"/>
        </w:rPr>
        <w:t xml:space="preserve">the </w:t>
      </w:r>
      <w:r w:rsidRPr="00AE091D">
        <w:rPr>
          <w:rFonts w:cstheme="minorHAnsi"/>
          <w:sz w:val="24"/>
          <w:szCs w:val="24"/>
        </w:rPr>
        <w:t>carve-out and Medicaid reimbursement.</w:t>
      </w:r>
      <w:r w:rsidR="009D2F52">
        <w:rPr>
          <w:rFonts w:cstheme="minorHAnsi"/>
          <w:sz w:val="24"/>
          <w:szCs w:val="24"/>
        </w:rPr>
        <w:t xml:space="preserve"> This could, also, impact other types of payer reimbursements such as self-pay if the carve-out rate is higher than the reimbursement rate. </w:t>
      </w:r>
      <w:r w:rsidR="000803B6">
        <w:rPr>
          <w:rFonts w:cstheme="minorHAnsi"/>
          <w:sz w:val="24"/>
          <w:szCs w:val="24"/>
        </w:rPr>
        <w:t>A</w:t>
      </w:r>
      <w:r w:rsidRPr="00AE091D">
        <w:rPr>
          <w:rFonts w:cstheme="minorHAnsi"/>
          <w:sz w:val="24"/>
          <w:szCs w:val="24"/>
        </w:rPr>
        <w:t xml:space="preserve"> corrected carve-out rate will take effect prospectively beginning in CY 2026. Importantly, there will be no retroactive claw back of payments, giving hospitals </w:t>
      </w:r>
      <w:r w:rsidR="000803B6">
        <w:rPr>
          <w:rFonts w:cstheme="minorHAnsi"/>
          <w:sz w:val="24"/>
          <w:szCs w:val="24"/>
        </w:rPr>
        <w:t xml:space="preserve">and patients </w:t>
      </w:r>
      <w:r w:rsidRPr="00AE091D">
        <w:rPr>
          <w:rFonts w:cstheme="minorHAnsi"/>
          <w:sz w:val="24"/>
          <w:szCs w:val="24"/>
        </w:rPr>
        <w:t>valuable time to plan and adjust.</w:t>
      </w:r>
    </w:p>
    <w:p w14:paraId="76562156" w14:textId="77777777" w:rsidR="009C3558" w:rsidRPr="00C005D9" w:rsidRDefault="009C3558" w:rsidP="009C3558">
      <w:pPr>
        <w:rPr>
          <w:rFonts w:cstheme="minorHAnsi"/>
          <w:sz w:val="24"/>
          <w:szCs w:val="24"/>
        </w:rPr>
      </w:pPr>
    </w:p>
    <w:p w14:paraId="53CC0BB1" w14:textId="03785A59" w:rsidR="00422284" w:rsidRPr="00AC491B" w:rsidRDefault="00D6080D" w:rsidP="00AC491B">
      <w:pPr>
        <w:rPr>
          <w:b/>
          <w:i/>
          <w:sz w:val="40"/>
          <w:szCs w:val="40"/>
        </w:rPr>
      </w:pPr>
      <w:r w:rsidRPr="00720223">
        <w:rPr>
          <w:b/>
          <w:i/>
          <w:sz w:val="40"/>
          <w:szCs w:val="40"/>
        </w:rPr>
        <w:t xml:space="preserve">Talking Points </w:t>
      </w:r>
      <w:r w:rsidR="00422284" w:rsidRPr="00AC491B">
        <w:rPr>
          <w:sz w:val="24"/>
          <w:szCs w:val="24"/>
        </w:rPr>
        <w:t xml:space="preserve">  </w:t>
      </w:r>
    </w:p>
    <w:p w14:paraId="3A706D69" w14:textId="397C95FF" w:rsidR="00F0093B" w:rsidRPr="00F0093B" w:rsidRDefault="00F0093B" w:rsidP="00F0093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Our hospital has </w:t>
      </w:r>
      <w:r w:rsidR="00C20FC3">
        <w:rPr>
          <w:sz w:val="24"/>
          <w:szCs w:val="24"/>
        </w:rPr>
        <w:t xml:space="preserve">______ </w:t>
      </w:r>
      <w:r w:rsidR="00445DAD">
        <w:rPr>
          <w:sz w:val="24"/>
          <w:szCs w:val="24"/>
        </w:rPr>
        <w:t>(number)</w:t>
      </w:r>
      <w:r>
        <w:rPr>
          <w:sz w:val="24"/>
          <w:szCs w:val="24"/>
        </w:rPr>
        <w:t xml:space="preserve"> </w:t>
      </w:r>
      <w:r w:rsidRPr="00AE091D">
        <w:rPr>
          <w:rFonts w:ascii="Calibri" w:hAnsi="Calibri" w:cs="Calibri"/>
          <w:sz w:val="24"/>
          <w:szCs w:val="24"/>
        </w:rPr>
        <w:t>Intermediate Swing Be</w:t>
      </w:r>
      <w:r w:rsidR="00445DAD">
        <w:rPr>
          <w:rFonts w:ascii="Calibri" w:hAnsi="Calibri" w:cs="Calibri"/>
          <w:sz w:val="24"/>
          <w:szCs w:val="24"/>
        </w:rPr>
        <w:t>ds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64C83561" w14:textId="77777777" w:rsidR="00F0093B" w:rsidRPr="00AE091D" w:rsidRDefault="00F0093B" w:rsidP="00F0093B">
      <w:pPr>
        <w:pStyle w:val="ListParagraph"/>
        <w:rPr>
          <w:sz w:val="24"/>
          <w:szCs w:val="24"/>
        </w:rPr>
      </w:pPr>
    </w:p>
    <w:p w14:paraId="5E97108B" w14:textId="0677FA1F" w:rsidR="00F0093B" w:rsidRPr="00445DAD" w:rsidRDefault="00F0093B" w:rsidP="00AE09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45DAD">
        <w:rPr>
          <w:rFonts w:ascii="Calibri" w:hAnsi="Calibri" w:cs="Calibri"/>
          <w:sz w:val="24"/>
          <w:szCs w:val="24"/>
        </w:rPr>
        <w:t xml:space="preserve">An Intermediate Swing Bed provides </w:t>
      </w:r>
      <w:r w:rsidR="009D2F52">
        <w:rPr>
          <w:rFonts w:ascii="Calibri" w:hAnsi="Calibri" w:cs="Calibri"/>
          <w:sz w:val="24"/>
          <w:szCs w:val="24"/>
        </w:rPr>
        <w:t>nursing facility beds within the hospital in communities that lack other long-term care access</w:t>
      </w:r>
      <w:r w:rsidRPr="00445DAD">
        <w:rPr>
          <w:rFonts w:ascii="Calibri" w:hAnsi="Calibri" w:cs="Calibri"/>
          <w:sz w:val="24"/>
          <w:szCs w:val="24"/>
        </w:rPr>
        <w:t>. </w:t>
      </w:r>
    </w:p>
    <w:p w14:paraId="64628E11" w14:textId="77777777" w:rsidR="00F0093B" w:rsidRPr="00445DAD" w:rsidRDefault="00F0093B" w:rsidP="00F0093B">
      <w:pPr>
        <w:pStyle w:val="ListParagraph"/>
        <w:rPr>
          <w:rFonts w:ascii="Calibri" w:hAnsi="Calibri" w:cs="Calibri"/>
          <w:sz w:val="24"/>
          <w:szCs w:val="24"/>
        </w:rPr>
      </w:pPr>
    </w:p>
    <w:p w14:paraId="1B29FA4D" w14:textId="6D6E47DB" w:rsidR="00F0093B" w:rsidRPr="00445DAD" w:rsidRDefault="00F0093B" w:rsidP="00AE09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45DAD">
        <w:rPr>
          <w:rFonts w:ascii="Calibri" w:hAnsi="Calibri" w:cs="Calibri"/>
          <w:sz w:val="24"/>
          <w:szCs w:val="24"/>
        </w:rPr>
        <w:t xml:space="preserve">The goal of </w:t>
      </w:r>
      <w:r w:rsidR="00445DAD" w:rsidRPr="00445DAD">
        <w:rPr>
          <w:rFonts w:ascii="Calibri" w:hAnsi="Calibri" w:cs="Calibri"/>
          <w:sz w:val="24"/>
          <w:szCs w:val="24"/>
        </w:rPr>
        <w:t>our</w:t>
      </w:r>
      <w:r w:rsidRPr="00445DAD">
        <w:rPr>
          <w:rFonts w:ascii="Calibri" w:hAnsi="Calibri" w:cs="Calibri"/>
          <w:sz w:val="24"/>
          <w:szCs w:val="24"/>
        </w:rPr>
        <w:t xml:space="preserve"> Intermediate Swing Bed </w:t>
      </w:r>
      <w:r w:rsidR="004F01A5">
        <w:rPr>
          <w:rFonts w:ascii="Calibri" w:hAnsi="Calibri" w:cs="Calibri"/>
          <w:sz w:val="24"/>
          <w:szCs w:val="24"/>
        </w:rPr>
        <w:t xml:space="preserve">program </w:t>
      </w:r>
      <w:r w:rsidRPr="00445DAD">
        <w:rPr>
          <w:rFonts w:ascii="Calibri" w:hAnsi="Calibri" w:cs="Calibri"/>
          <w:sz w:val="24"/>
          <w:szCs w:val="24"/>
        </w:rPr>
        <w:t>is</w:t>
      </w:r>
      <w:r w:rsidR="00445DAD" w:rsidRPr="00445DAD">
        <w:rPr>
          <w:rFonts w:ascii="Calibri" w:hAnsi="Calibri" w:cs="Calibri"/>
          <w:sz w:val="24"/>
          <w:szCs w:val="24"/>
        </w:rPr>
        <w:t xml:space="preserve"> to provide the care</w:t>
      </w:r>
      <w:r w:rsidR="009D2F52">
        <w:rPr>
          <w:rFonts w:ascii="Calibri" w:hAnsi="Calibri" w:cs="Calibri"/>
          <w:sz w:val="24"/>
          <w:szCs w:val="24"/>
        </w:rPr>
        <w:t xml:space="preserve"> residents</w:t>
      </w:r>
      <w:r w:rsidR="00445DAD" w:rsidRPr="00445DAD">
        <w:rPr>
          <w:rFonts w:ascii="Calibri" w:hAnsi="Calibri" w:cs="Calibri"/>
          <w:sz w:val="24"/>
          <w:szCs w:val="24"/>
        </w:rPr>
        <w:t xml:space="preserve"> need to stay in our community.</w:t>
      </w:r>
      <w:r w:rsidRPr="00445DAD">
        <w:rPr>
          <w:rFonts w:ascii="Calibri" w:hAnsi="Calibri" w:cs="Calibri"/>
          <w:sz w:val="24"/>
          <w:szCs w:val="24"/>
        </w:rPr>
        <w:t xml:space="preserve"> </w:t>
      </w:r>
    </w:p>
    <w:p w14:paraId="6322A4B7" w14:textId="77777777" w:rsidR="00F0093B" w:rsidRPr="00445DAD" w:rsidRDefault="00F0093B" w:rsidP="00F0093B">
      <w:pPr>
        <w:pStyle w:val="ListParagraph"/>
        <w:rPr>
          <w:sz w:val="24"/>
          <w:szCs w:val="24"/>
        </w:rPr>
      </w:pPr>
    </w:p>
    <w:p w14:paraId="07C9A6EE" w14:textId="3E2A2928" w:rsidR="00AE091D" w:rsidRPr="00AE091D" w:rsidRDefault="00AE091D" w:rsidP="00AE091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September, </w:t>
      </w:r>
      <w:r w:rsidR="000803B6">
        <w:rPr>
          <w:rFonts w:ascii="Calibri" w:hAnsi="Calibri" w:cs="Calibri"/>
          <w:sz w:val="24"/>
          <w:szCs w:val="24"/>
        </w:rPr>
        <w:t>our hospital was informed of a</w:t>
      </w:r>
      <w:r w:rsidRPr="00AE091D">
        <w:rPr>
          <w:rFonts w:ascii="Calibri" w:hAnsi="Calibri" w:cs="Calibri"/>
          <w:sz w:val="24"/>
          <w:szCs w:val="24"/>
        </w:rPr>
        <w:t xml:space="preserve"> </w:t>
      </w:r>
      <w:r w:rsidR="00180A7E">
        <w:rPr>
          <w:rFonts w:ascii="Calibri" w:hAnsi="Calibri" w:cs="Calibri"/>
          <w:sz w:val="24"/>
          <w:szCs w:val="24"/>
        </w:rPr>
        <w:t xml:space="preserve">reimbursement </w:t>
      </w:r>
      <w:r w:rsidRPr="00AE091D">
        <w:rPr>
          <w:rFonts w:ascii="Calibri" w:hAnsi="Calibri" w:cs="Calibri"/>
          <w:sz w:val="24"/>
          <w:szCs w:val="24"/>
        </w:rPr>
        <w:t xml:space="preserve">clarification from CMS and WPS regarding Non-Medicare Swing Beds </w:t>
      </w:r>
      <w:r w:rsidR="000803B6">
        <w:rPr>
          <w:rFonts w:ascii="Calibri" w:hAnsi="Calibri" w:cs="Calibri"/>
          <w:sz w:val="24"/>
          <w:szCs w:val="24"/>
        </w:rPr>
        <w:t>at</w:t>
      </w:r>
      <w:r w:rsidRPr="00AE091D">
        <w:rPr>
          <w:rFonts w:ascii="Calibri" w:hAnsi="Calibri" w:cs="Calibri"/>
          <w:sz w:val="24"/>
          <w:szCs w:val="24"/>
        </w:rPr>
        <w:t xml:space="preserve"> Critical Access Hospital</w:t>
      </w:r>
      <w:r w:rsidR="000803B6">
        <w:rPr>
          <w:rFonts w:ascii="Calibri" w:hAnsi="Calibri" w:cs="Calibri"/>
          <w:sz w:val="24"/>
          <w:szCs w:val="24"/>
        </w:rPr>
        <w:t>s</w:t>
      </w:r>
      <w:r w:rsidRPr="00AE091D">
        <w:rPr>
          <w:rFonts w:ascii="Calibri" w:hAnsi="Calibri" w:cs="Calibri"/>
          <w:sz w:val="24"/>
          <w:szCs w:val="24"/>
        </w:rPr>
        <w:t>.</w:t>
      </w:r>
    </w:p>
    <w:p w14:paraId="02C7CCF7" w14:textId="77777777" w:rsidR="00AE091D" w:rsidRDefault="00AE091D" w:rsidP="00AE091D">
      <w:pPr>
        <w:pStyle w:val="ListParagraph"/>
        <w:rPr>
          <w:sz w:val="24"/>
          <w:szCs w:val="24"/>
        </w:rPr>
      </w:pPr>
    </w:p>
    <w:p w14:paraId="7D16E564" w14:textId="089D444D" w:rsidR="00180A7E" w:rsidRPr="004F01A5" w:rsidRDefault="00AE091D" w:rsidP="004F01A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E091D">
        <w:rPr>
          <w:rFonts w:ascii="Calibri" w:hAnsi="Calibri" w:cs="Calibri"/>
          <w:sz w:val="24"/>
          <w:szCs w:val="24"/>
        </w:rPr>
        <w:t>Critical Access Hospitals</w:t>
      </w:r>
      <w:r>
        <w:rPr>
          <w:rFonts w:ascii="Calibri" w:hAnsi="Calibri" w:cs="Calibri"/>
          <w:sz w:val="24"/>
          <w:szCs w:val="24"/>
        </w:rPr>
        <w:t xml:space="preserve"> </w:t>
      </w:r>
      <w:r w:rsidR="000803B6">
        <w:rPr>
          <w:rFonts w:ascii="Calibri" w:hAnsi="Calibri" w:cs="Calibri"/>
          <w:sz w:val="24"/>
          <w:szCs w:val="24"/>
        </w:rPr>
        <w:t>in Kan</w:t>
      </w:r>
      <w:r w:rsidR="00180A7E">
        <w:rPr>
          <w:rFonts w:ascii="Calibri" w:hAnsi="Calibri" w:cs="Calibri"/>
          <w:sz w:val="24"/>
          <w:szCs w:val="24"/>
        </w:rPr>
        <w:t>s</w:t>
      </w:r>
      <w:r w:rsidR="000803B6">
        <w:rPr>
          <w:rFonts w:ascii="Calibri" w:hAnsi="Calibri" w:cs="Calibri"/>
          <w:sz w:val="24"/>
          <w:szCs w:val="24"/>
        </w:rPr>
        <w:t xml:space="preserve">as </w:t>
      </w:r>
      <w:r w:rsidRPr="00AE091D">
        <w:rPr>
          <w:rFonts w:ascii="Calibri" w:hAnsi="Calibri" w:cs="Calibri"/>
          <w:sz w:val="24"/>
          <w:szCs w:val="24"/>
        </w:rPr>
        <w:t xml:space="preserve">that provide Intermediate Swing Bed services on a larger scale will be more significantly impacted by the CMS clarification than CAHs that offer minimal non-Medicare swing bed services, due to the greater reliance on </w:t>
      </w:r>
      <w:r>
        <w:rPr>
          <w:rFonts w:ascii="Calibri" w:hAnsi="Calibri" w:cs="Calibri"/>
          <w:sz w:val="24"/>
          <w:szCs w:val="24"/>
        </w:rPr>
        <w:t>Intermediate Swing Bed</w:t>
      </w:r>
      <w:r w:rsidRPr="00AE091D">
        <w:rPr>
          <w:rFonts w:ascii="Calibri" w:hAnsi="Calibri" w:cs="Calibri"/>
          <w:sz w:val="24"/>
          <w:szCs w:val="24"/>
        </w:rPr>
        <w:t>-related reimbursement.</w:t>
      </w:r>
    </w:p>
    <w:p w14:paraId="5571A3CD" w14:textId="77777777" w:rsidR="000739DB" w:rsidRPr="004F01A5" w:rsidRDefault="000739DB" w:rsidP="004F01A5">
      <w:pPr>
        <w:pStyle w:val="ListParagraph"/>
        <w:rPr>
          <w:sz w:val="24"/>
          <w:szCs w:val="24"/>
        </w:rPr>
      </w:pPr>
    </w:p>
    <w:p w14:paraId="1F3F2B6C" w14:textId="345BD632" w:rsidR="000739DB" w:rsidRPr="00180A7E" w:rsidRDefault="000739DB" w:rsidP="00180A7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While our hospital remains committed to keeping residents in our local communities, the financial loss resulting from this rate change could place our hospital at greater financial risk. As a result, we must implement a future rate adjustment for our patients. We are actively communicating with staff and patients about this change and providing as much advance notice as possible.</w:t>
      </w:r>
    </w:p>
    <w:p w14:paraId="01CF4B26" w14:textId="77777777" w:rsidR="00AE091D" w:rsidRPr="00AE091D" w:rsidRDefault="00AE091D" w:rsidP="00AE091D">
      <w:pPr>
        <w:pStyle w:val="ListParagraph"/>
        <w:rPr>
          <w:sz w:val="24"/>
          <w:szCs w:val="24"/>
        </w:rPr>
      </w:pPr>
    </w:p>
    <w:p w14:paraId="36875B88" w14:textId="1BA691EE" w:rsidR="00AE091D" w:rsidRPr="00445DAD" w:rsidRDefault="000803B6" w:rsidP="00AE091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Our rates for </w:t>
      </w:r>
      <w:r w:rsidRPr="00AE091D">
        <w:rPr>
          <w:rFonts w:ascii="Calibri" w:hAnsi="Calibri" w:cs="Calibri"/>
          <w:sz w:val="24"/>
          <w:szCs w:val="24"/>
        </w:rPr>
        <w:t>Intermediate Swing Bed services</w:t>
      </w:r>
      <w:r>
        <w:rPr>
          <w:rFonts w:ascii="Calibri" w:hAnsi="Calibri" w:cs="Calibri"/>
          <w:sz w:val="24"/>
          <w:szCs w:val="24"/>
        </w:rPr>
        <w:t xml:space="preserve"> will change on _________________</w:t>
      </w:r>
      <w:r w:rsidR="00180A7E">
        <w:rPr>
          <w:rFonts w:ascii="Calibri" w:hAnsi="Calibri" w:cs="Calibri"/>
          <w:sz w:val="24"/>
          <w:szCs w:val="24"/>
        </w:rPr>
        <w:t xml:space="preserve"> (date)</w:t>
      </w:r>
      <w:r>
        <w:rPr>
          <w:rFonts w:ascii="Calibri" w:hAnsi="Calibri" w:cs="Calibri"/>
          <w:sz w:val="24"/>
          <w:szCs w:val="24"/>
        </w:rPr>
        <w:t>.</w:t>
      </w:r>
    </w:p>
    <w:p w14:paraId="4F2E642F" w14:textId="77777777" w:rsidR="00445DAD" w:rsidRPr="00445DAD" w:rsidRDefault="00445DAD" w:rsidP="00445DAD">
      <w:pPr>
        <w:pStyle w:val="ListParagraph"/>
        <w:rPr>
          <w:sz w:val="24"/>
          <w:szCs w:val="24"/>
        </w:rPr>
      </w:pPr>
    </w:p>
    <w:p w14:paraId="5DC02082" w14:textId="3722846D" w:rsidR="00180A7E" w:rsidRPr="004F01A5" w:rsidRDefault="00445DAD" w:rsidP="00A9619C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Our rates for </w:t>
      </w:r>
      <w:r w:rsidRPr="00AE091D">
        <w:rPr>
          <w:rFonts w:ascii="Calibri" w:hAnsi="Calibri" w:cs="Calibri"/>
          <w:sz w:val="24"/>
          <w:szCs w:val="24"/>
        </w:rPr>
        <w:t>Intermediate Swing Bed services</w:t>
      </w:r>
      <w:r>
        <w:rPr>
          <w:rFonts w:ascii="Calibri" w:hAnsi="Calibri" w:cs="Calibri"/>
          <w:sz w:val="24"/>
          <w:szCs w:val="24"/>
        </w:rPr>
        <w:t xml:space="preserve"> will be $__________________ per day.</w:t>
      </w:r>
    </w:p>
    <w:p w14:paraId="006FFF30" w14:textId="0967E693" w:rsidR="00A9619C" w:rsidRPr="00515FEB" w:rsidRDefault="004F01A5" w:rsidP="00A9619C">
      <w:pPr>
        <w:rPr>
          <w:i/>
          <w:iCs/>
          <w:sz w:val="24"/>
          <w:szCs w:val="24"/>
        </w:rPr>
      </w:pPr>
      <w:r>
        <w:rPr>
          <w:b/>
          <w:sz w:val="20"/>
        </w:rPr>
        <w:br/>
      </w:r>
      <w:r w:rsidR="00B7447E">
        <w:rPr>
          <w:b/>
          <w:sz w:val="20"/>
        </w:rPr>
        <w:t>October</w:t>
      </w:r>
      <w:r w:rsidR="00D112D1">
        <w:rPr>
          <w:b/>
          <w:sz w:val="20"/>
        </w:rPr>
        <w:t xml:space="preserve"> 2025</w:t>
      </w:r>
    </w:p>
    <w:sectPr w:rsidR="00A9619C" w:rsidRPr="00515FEB" w:rsidSect="003C3389"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3D073" w14:textId="77777777" w:rsidR="00C57B63" w:rsidRDefault="00C57B63" w:rsidP="00203D58">
      <w:pPr>
        <w:spacing w:after="0" w:line="240" w:lineRule="auto"/>
      </w:pPr>
      <w:r>
        <w:separator/>
      </w:r>
    </w:p>
  </w:endnote>
  <w:endnote w:type="continuationSeparator" w:id="0">
    <w:p w14:paraId="3DFC46E5" w14:textId="77777777" w:rsidR="00C57B63" w:rsidRDefault="00C57B63" w:rsidP="0020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1057F" w14:textId="77777777" w:rsidR="00C57B63" w:rsidRDefault="00C57B63" w:rsidP="00203D58">
      <w:pPr>
        <w:spacing w:after="0" w:line="240" w:lineRule="auto"/>
      </w:pPr>
      <w:r>
        <w:separator/>
      </w:r>
    </w:p>
  </w:footnote>
  <w:footnote w:type="continuationSeparator" w:id="0">
    <w:p w14:paraId="63E97D5B" w14:textId="77777777" w:rsidR="00C57B63" w:rsidRDefault="00C57B63" w:rsidP="00203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75AA0"/>
    <w:multiLevelType w:val="hybridMultilevel"/>
    <w:tmpl w:val="35D6D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C7F59"/>
    <w:multiLevelType w:val="hybridMultilevel"/>
    <w:tmpl w:val="B76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43704"/>
    <w:multiLevelType w:val="hybridMultilevel"/>
    <w:tmpl w:val="A5949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068705">
    <w:abstractNumId w:val="0"/>
  </w:num>
  <w:num w:numId="2" w16cid:durableId="1964388170">
    <w:abstractNumId w:val="1"/>
  </w:num>
  <w:num w:numId="3" w16cid:durableId="1026179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CzMDKxsDS0MDE1NrZQ0lEKTi0uzszPAykwrAUAb/0WQywAAAA="/>
  </w:docVars>
  <w:rsids>
    <w:rsidRoot w:val="001A106D"/>
    <w:rsid w:val="00007FB4"/>
    <w:rsid w:val="00013BEF"/>
    <w:rsid w:val="00030013"/>
    <w:rsid w:val="00032A4B"/>
    <w:rsid w:val="00043B9E"/>
    <w:rsid w:val="0005660D"/>
    <w:rsid w:val="000739DB"/>
    <w:rsid w:val="000803B6"/>
    <w:rsid w:val="000A03B1"/>
    <w:rsid w:val="000A2A6C"/>
    <w:rsid w:val="000B3138"/>
    <w:rsid w:val="000F60E4"/>
    <w:rsid w:val="00101619"/>
    <w:rsid w:val="00134B28"/>
    <w:rsid w:val="0013770F"/>
    <w:rsid w:val="00143FAB"/>
    <w:rsid w:val="00147463"/>
    <w:rsid w:val="00166DE9"/>
    <w:rsid w:val="00180A7E"/>
    <w:rsid w:val="00183A92"/>
    <w:rsid w:val="00196BBC"/>
    <w:rsid w:val="001A106D"/>
    <w:rsid w:val="001A5758"/>
    <w:rsid w:val="001B6346"/>
    <w:rsid w:val="001C0DE6"/>
    <w:rsid w:val="001C6A76"/>
    <w:rsid w:val="001E5893"/>
    <w:rsid w:val="00203D58"/>
    <w:rsid w:val="00213037"/>
    <w:rsid w:val="002334E5"/>
    <w:rsid w:val="002415D6"/>
    <w:rsid w:val="00250486"/>
    <w:rsid w:val="00250DC5"/>
    <w:rsid w:val="00285BBD"/>
    <w:rsid w:val="0028728D"/>
    <w:rsid w:val="00287B7D"/>
    <w:rsid w:val="0029025F"/>
    <w:rsid w:val="002C3AD4"/>
    <w:rsid w:val="002C3FAA"/>
    <w:rsid w:val="002C43CE"/>
    <w:rsid w:val="002D25E2"/>
    <w:rsid w:val="00317773"/>
    <w:rsid w:val="00324754"/>
    <w:rsid w:val="0034100F"/>
    <w:rsid w:val="003462E3"/>
    <w:rsid w:val="00376282"/>
    <w:rsid w:val="00383B81"/>
    <w:rsid w:val="0039680A"/>
    <w:rsid w:val="003C3389"/>
    <w:rsid w:val="003D68A9"/>
    <w:rsid w:val="003E1F3B"/>
    <w:rsid w:val="003F1AD7"/>
    <w:rsid w:val="00422284"/>
    <w:rsid w:val="00422484"/>
    <w:rsid w:val="004444D8"/>
    <w:rsid w:val="00445DAD"/>
    <w:rsid w:val="004E44A6"/>
    <w:rsid w:val="004F01A5"/>
    <w:rsid w:val="004F411C"/>
    <w:rsid w:val="00515FEB"/>
    <w:rsid w:val="0051678B"/>
    <w:rsid w:val="005508DF"/>
    <w:rsid w:val="00586B5D"/>
    <w:rsid w:val="00591C81"/>
    <w:rsid w:val="005952AF"/>
    <w:rsid w:val="00596E63"/>
    <w:rsid w:val="005A4975"/>
    <w:rsid w:val="005B552D"/>
    <w:rsid w:val="005B6DCF"/>
    <w:rsid w:val="005C3185"/>
    <w:rsid w:val="0060437F"/>
    <w:rsid w:val="0061233F"/>
    <w:rsid w:val="00613347"/>
    <w:rsid w:val="00623D04"/>
    <w:rsid w:val="006712CB"/>
    <w:rsid w:val="006927D1"/>
    <w:rsid w:val="006A1DEF"/>
    <w:rsid w:val="006C11DD"/>
    <w:rsid w:val="006D3894"/>
    <w:rsid w:val="00720223"/>
    <w:rsid w:val="007441C5"/>
    <w:rsid w:val="00781793"/>
    <w:rsid w:val="007A754E"/>
    <w:rsid w:val="007B726F"/>
    <w:rsid w:val="007C6E3D"/>
    <w:rsid w:val="007D3591"/>
    <w:rsid w:val="00813948"/>
    <w:rsid w:val="00865A01"/>
    <w:rsid w:val="008705B2"/>
    <w:rsid w:val="008A5142"/>
    <w:rsid w:val="008B332F"/>
    <w:rsid w:val="008B3F60"/>
    <w:rsid w:val="008D3D00"/>
    <w:rsid w:val="00933473"/>
    <w:rsid w:val="00936CAC"/>
    <w:rsid w:val="00971706"/>
    <w:rsid w:val="009C3558"/>
    <w:rsid w:val="009D2F52"/>
    <w:rsid w:val="00A1712E"/>
    <w:rsid w:val="00A21B1E"/>
    <w:rsid w:val="00A23C5B"/>
    <w:rsid w:val="00A467DD"/>
    <w:rsid w:val="00A9619C"/>
    <w:rsid w:val="00A976AC"/>
    <w:rsid w:val="00AB762E"/>
    <w:rsid w:val="00AC491B"/>
    <w:rsid w:val="00AE091D"/>
    <w:rsid w:val="00B579E8"/>
    <w:rsid w:val="00B665C3"/>
    <w:rsid w:val="00B70888"/>
    <w:rsid w:val="00B7447E"/>
    <w:rsid w:val="00BE7480"/>
    <w:rsid w:val="00C005D9"/>
    <w:rsid w:val="00C0324E"/>
    <w:rsid w:val="00C20CB4"/>
    <w:rsid w:val="00C20FC3"/>
    <w:rsid w:val="00C224C7"/>
    <w:rsid w:val="00C57B63"/>
    <w:rsid w:val="00C63B4A"/>
    <w:rsid w:val="00C756E7"/>
    <w:rsid w:val="00D112D1"/>
    <w:rsid w:val="00D13931"/>
    <w:rsid w:val="00D234ED"/>
    <w:rsid w:val="00D6080D"/>
    <w:rsid w:val="00D73475"/>
    <w:rsid w:val="00D80BB8"/>
    <w:rsid w:val="00D955A0"/>
    <w:rsid w:val="00DA4B60"/>
    <w:rsid w:val="00DA7C98"/>
    <w:rsid w:val="00DE6584"/>
    <w:rsid w:val="00E35BEB"/>
    <w:rsid w:val="00E553FC"/>
    <w:rsid w:val="00E666EB"/>
    <w:rsid w:val="00E67D74"/>
    <w:rsid w:val="00E909B3"/>
    <w:rsid w:val="00E9455E"/>
    <w:rsid w:val="00EC6B3A"/>
    <w:rsid w:val="00F0093B"/>
    <w:rsid w:val="00F34DED"/>
    <w:rsid w:val="00F36909"/>
    <w:rsid w:val="00F420CA"/>
    <w:rsid w:val="00F420E5"/>
    <w:rsid w:val="00F94BBB"/>
    <w:rsid w:val="00FA6A7E"/>
    <w:rsid w:val="00FD506C"/>
    <w:rsid w:val="00FF1DD5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C90CE"/>
  <w15:chartTrackingRefBased/>
  <w15:docId w15:val="{2AEA2E3C-7A04-4A5C-8972-4DD6E443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D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58"/>
  </w:style>
  <w:style w:type="paragraph" w:styleId="Footer">
    <w:name w:val="footer"/>
    <w:basedOn w:val="Normal"/>
    <w:link w:val="FooterChar"/>
    <w:uiPriority w:val="99"/>
    <w:unhideWhenUsed/>
    <w:rsid w:val="0020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58"/>
  </w:style>
  <w:style w:type="paragraph" w:styleId="BalloonText">
    <w:name w:val="Balloon Text"/>
    <w:basedOn w:val="Normal"/>
    <w:link w:val="BalloonTextChar"/>
    <w:uiPriority w:val="99"/>
    <w:semiHidden/>
    <w:unhideWhenUsed/>
    <w:rsid w:val="0097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70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4100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49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91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B76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F41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41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41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41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41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Samuelson</dc:creator>
  <cp:keywords/>
  <dc:description/>
  <cp:lastModifiedBy>Cindy Samuelson</cp:lastModifiedBy>
  <cp:revision>2</cp:revision>
  <dcterms:created xsi:type="dcterms:W3CDTF">2025-10-07T13:34:00Z</dcterms:created>
  <dcterms:modified xsi:type="dcterms:W3CDTF">2025-10-07T13:34:00Z</dcterms:modified>
</cp:coreProperties>
</file>